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77CF" w14:textId="4F027CD4" w:rsidR="0034100A" w:rsidRDefault="0034100A" w:rsidP="5BE56170">
      <w:pPr>
        <w:jc w:val="center"/>
      </w:pPr>
    </w:p>
    <w:p w14:paraId="2C078E63" w14:textId="1B93B8A2" w:rsidR="0034100A" w:rsidRDefault="008D3B2C" w:rsidP="7BAD2352">
      <w:pPr>
        <w:jc w:val="center"/>
      </w:pPr>
      <w:r>
        <w:rPr>
          <w:noProof/>
        </w:rPr>
        <w:drawing>
          <wp:inline distT="0" distB="0" distL="0" distR="0" wp14:anchorId="0D1EDFD1" wp14:editId="591798F5">
            <wp:extent cx="5943600" cy="3343275"/>
            <wp:effectExtent l="0" t="0" r="0" b="0"/>
            <wp:docPr id="1823481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81231" name="Picture 18234812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38228773" w14:textId="73D40DAF" w:rsidR="5B8985A4" w:rsidRDefault="5B8985A4" w:rsidP="5BE56170">
      <w:pPr>
        <w:jc w:val="center"/>
        <w:rPr>
          <w:rFonts w:ascii="Oswald" w:eastAsia="Oswald" w:hAnsi="Oswald" w:cs="Oswald"/>
        </w:rPr>
      </w:pPr>
      <w:r w:rsidRPr="2748277A">
        <w:rPr>
          <w:rFonts w:ascii="Oswald" w:eastAsia="Oswald" w:hAnsi="Oswald" w:cs="Oswald"/>
        </w:rPr>
        <w:t>Food and Business Vendor Information</w:t>
      </w:r>
    </w:p>
    <w:p w14:paraId="16F9483D" w14:textId="650560A6" w:rsidR="2EFDC272" w:rsidRDefault="2EFDC272" w:rsidP="2748277A">
      <w:pPr>
        <w:spacing w:before="240" w:after="240"/>
        <w:jc w:val="center"/>
        <w:rPr>
          <w:rFonts w:ascii="Oswald" w:eastAsia="Oswald" w:hAnsi="Oswald" w:cs="Oswald"/>
          <w:color w:val="FF0000"/>
        </w:rPr>
      </w:pPr>
      <w:r w:rsidRPr="2748277A">
        <w:rPr>
          <w:rFonts w:ascii="Oswald" w:eastAsia="Oswald" w:hAnsi="Oswald" w:cs="Oswald"/>
          <w:color w:val="FF0000"/>
        </w:rPr>
        <w:t>You will receive an approval email if your application to become a vendor for this event is approved. Please note that if you do not receive an approval email, your application has not been approved.</w:t>
      </w:r>
    </w:p>
    <w:p w14:paraId="270C3A92" w14:textId="31C3CF02" w:rsidR="5B8985A4" w:rsidRDefault="5B8985A4" w:rsidP="5BE56170">
      <w:pPr>
        <w:pStyle w:val="Heading3"/>
        <w:shd w:val="clear" w:color="auto" w:fill="FFFFFF" w:themeFill="background1"/>
        <w:spacing w:before="0" w:after="0"/>
      </w:pPr>
      <w:r w:rsidRPr="5BE56170">
        <w:rPr>
          <w:rFonts w:ascii="Oswald" w:eastAsia="Oswald" w:hAnsi="Oswald" w:cs="Oswald"/>
          <w:color w:val="2A3558"/>
          <w:sz w:val="24"/>
          <w:szCs w:val="24"/>
        </w:rPr>
        <w:t>Pricing and Fees</w:t>
      </w:r>
    </w:p>
    <w:p w14:paraId="575019DE" w14:textId="49E43F0E" w:rsidR="5B8985A4" w:rsidRDefault="5B8985A4" w:rsidP="5BE56170">
      <w:pPr>
        <w:pStyle w:val="Heading4"/>
        <w:shd w:val="clear" w:color="auto" w:fill="FFFFFF" w:themeFill="background1"/>
        <w:spacing w:before="279" w:after="279"/>
      </w:pPr>
      <w:r w:rsidRPr="5BE56170">
        <w:rPr>
          <w:rFonts w:ascii="Aptos" w:eastAsia="Aptos" w:hAnsi="Aptos" w:cs="Aptos"/>
          <w:b/>
          <w:bCs/>
          <w:i w:val="0"/>
          <w:iCs w:val="0"/>
          <w:color w:val="383838"/>
          <w:sz w:val="21"/>
          <w:szCs w:val="21"/>
        </w:rPr>
        <w:t xml:space="preserve"> Information Distribution Vendor</w:t>
      </w:r>
    </w:p>
    <w:p w14:paraId="75B170B3" w14:textId="342F4E08" w:rsidR="5B8985A4" w:rsidRDefault="5B8985A4" w:rsidP="5BE56170">
      <w:pPr>
        <w:pStyle w:val="ListParagraph"/>
        <w:numPr>
          <w:ilvl w:val="0"/>
          <w:numId w:val="6"/>
        </w:numPr>
        <w:shd w:val="clear" w:color="auto" w:fill="FFFFFF" w:themeFill="background1"/>
        <w:spacing w:after="0"/>
        <w:rPr>
          <w:rFonts w:ascii="Aptos" w:eastAsia="Aptos" w:hAnsi="Aptos" w:cs="Aptos"/>
          <w:color w:val="383838"/>
          <w:sz w:val="21"/>
          <w:szCs w:val="21"/>
        </w:rPr>
      </w:pPr>
      <w:r w:rsidRPr="5BE56170">
        <w:rPr>
          <w:rFonts w:ascii="Aptos" w:eastAsia="Aptos" w:hAnsi="Aptos" w:cs="Aptos"/>
          <w:b/>
          <w:bCs/>
          <w:color w:val="383838"/>
          <w:sz w:val="21"/>
          <w:szCs w:val="21"/>
        </w:rPr>
        <w:t>Fee:</w:t>
      </w:r>
      <w:r w:rsidRPr="5BE56170">
        <w:rPr>
          <w:rFonts w:ascii="Aptos" w:eastAsia="Aptos" w:hAnsi="Aptos" w:cs="Aptos"/>
          <w:color w:val="383838"/>
          <w:sz w:val="21"/>
          <w:szCs w:val="21"/>
        </w:rPr>
        <w:t xml:space="preserve"> $50.00 per event</w:t>
      </w:r>
    </w:p>
    <w:p w14:paraId="622626F8" w14:textId="66C4C356" w:rsidR="5B8985A4" w:rsidRDefault="5B8985A4" w:rsidP="5BE56170">
      <w:pPr>
        <w:pStyle w:val="ListParagraph"/>
        <w:numPr>
          <w:ilvl w:val="0"/>
          <w:numId w:val="6"/>
        </w:numPr>
        <w:shd w:val="clear" w:color="auto" w:fill="FFFFFF" w:themeFill="background1"/>
        <w:spacing w:after="0"/>
        <w:rPr>
          <w:rFonts w:ascii="Aptos" w:eastAsia="Aptos" w:hAnsi="Aptos" w:cs="Aptos"/>
          <w:color w:val="383838"/>
          <w:sz w:val="21"/>
          <w:szCs w:val="21"/>
        </w:rPr>
      </w:pPr>
      <w:r w:rsidRPr="5BE56170">
        <w:rPr>
          <w:rFonts w:ascii="Aptos" w:eastAsia="Aptos" w:hAnsi="Aptos" w:cs="Aptos"/>
          <w:b/>
          <w:bCs/>
          <w:color w:val="383838"/>
          <w:sz w:val="21"/>
          <w:szCs w:val="21"/>
        </w:rPr>
        <w:t>Examples:</w:t>
      </w:r>
      <w:r w:rsidRPr="5BE56170">
        <w:rPr>
          <w:rFonts w:ascii="Aptos" w:eastAsia="Aptos" w:hAnsi="Aptos" w:cs="Aptos"/>
          <w:color w:val="383838"/>
          <w:sz w:val="21"/>
          <w:szCs w:val="21"/>
        </w:rPr>
        <w:t xml:space="preserve"> Educational organizations, local businesses promoting their services, and community groups sharing resources.</w:t>
      </w:r>
    </w:p>
    <w:p w14:paraId="0BAE19E6" w14:textId="7A0EAE37" w:rsidR="5B8985A4" w:rsidRDefault="5B8985A4" w:rsidP="5BE56170">
      <w:pPr>
        <w:pStyle w:val="Heading4"/>
        <w:shd w:val="clear" w:color="auto" w:fill="FFFFFF" w:themeFill="background1"/>
        <w:spacing w:before="279" w:after="279"/>
      </w:pPr>
      <w:r w:rsidRPr="5BE56170">
        <w:rPr>
          <w:rFonts w:ascii="Aptos" w:eastAsia="Aptos" w:hAnsi="Aptos" w:cs="Aptos"/>
          <w:b/>
          <w:bCs/>
          <w:i w:val="0"/>
          <w:iCs w:val="0"/>
          <w:color w:val="383838"/>
          <w:sz w:val="21"/>
          <w:szCs w:val="21"/>
        </w:rPr>
        <w:t xml:space="preserve"> Consumables Vendor</w:t>
      </w:r>
    </w:p>
    <w:p w14:paraId="1A15600F" w14:textId="1AFF8ED7" w:rsidR="5B8985A4" w:rsidRDefault="5B8985A4" w:rsidP="5BE56170">
      <w:pPr>
        <w:pStyle w:val="ListParagraph"/>
        <w:numPr>
          <w:ilvl w:val="0"/>
          <w:numId w:val="5"/>
        </w:numPr>
        <w:shd w:val="clear" w:color="auto" w:fill="FFFFFF" w:themeFill="background1"/>
        <w:spacing w:after="0"/>
        <w:rPr>
          <w:rFonts w:ascii="Aptos" w:eastAsia="Aptos" w:hAnsi="Aptos" w:cs="Aptos"/>
          <w:color w:val="383838"/>
          <w:sz w:val="21"/>
          <w:szCs w:val="21"/>
        </w:rPr>
      </w:pPr>
      <w:r w:rsidRPr="5BE56170">
        <w:rPr>
          <w:rFonts w:ascii="Aptos" w:eastAsia="Aptos" w:hAnsi="Aptos" w:cs="Aptos"/>
          <w:b/>
          <w:bCs/>
          <w:color w:val="383838"/>
          <w:sz w:val="21"/>
          <w:szCs w:val="21"/>
        </w:rPr>
        <w:t>Fee:</w:t>
      </w:r>
      <w:r w:rsidRPr="5BE56170">
        <w:rPr>
          <w:rFonts w:ascii="Aptos" w:eastAsia="Aptos" w:hAnsi="Aptos" w:cs="Aptos"/>
          <w:color w:val="383838"/>
          <w:sz w:val="21"/>
          <w:szCs w:val="21"/>
        </w:rPr>
        <w:t xml:space="preserve"> $100.00 per event</w:t>
      </w:r>
      <w:r w:rsidR="008D3B2C">
        <w:rPr>
          <w:rFonts w:ascii="Aptos" w:eastAsia="Aptos" w:hAnsi="Aptos" w:cs="Aptos"/>
          <w:color w:val="383838"/>
          <w:sz w:val="21"/>
          <w:szCs w:val="21"/>
        </w:rPr>
        <w:t xml:space="preserve"> ($50.00 for smaller trinkets/items)</w:t>
      </w:r>
    </w:p>
    <w:p w14:paraId="4D236EC5" w14:textId="67772A11" w:rsidR="5B8985A4" w:rsidRDefault="5B8985A4" w:rsidP="5BE56170">
      <w:pPr>
        <w:pStyle w:val="ListParagraph"/>
        <w:numPr>
          <w:ilvl w:val="0"/>
          <w:numId w:val="5"/>
        </w:numPr>
        <w:shd w:val="clear" w:color="auto" w:fill="FFFFFF" w:themeFill="background1"/>
        <w:spacing w:after="0"/>
        <w:rPr>
          <w:rFonts w:ascii="Aptos" w:eastAsia="Aptos" w:hAnsi="Aptos" w:cs="Aptos"/>
          <w:color w:val="383838"/>
          <w:sz w:val="21"/>
          <w:szCs w:val="21"/>
        </w:rPr>
      </w:pPr>
      <w:r w:rsidRPr="5BE56170">
        <w:rPr>
          <w:rFonts w:ascii="Aptos" w:eastAsia="Aptos" w:hAnsi="Aptos" w:cs="Aptos"/>
          <w:b/>
          <w:bCs/>
          <w:color w:val="383838"/>
          <w:sz w:val="21"/>
          <w:szCs w:val="21"/>
        </w:rPr>
        <w:t>Examples:</w:t>
      </w:r>
      <w:r w:rsidRPr="5BE56170">
        <w:rPr>
          <w:rFonts w:ascii="Aptos" w:eastAsia="Aptos" w:hAnsi="Aptos" w:cs="Aptos"/>
          <w:color w:val="383838"/>
          <w:sz w:val="21"/>
          <w:szCs w:val="21"/>
        </w:rPr>
        <w:t xml:space="preserve"> Vendors offering packaged snacks, beverages, small desserts and other </w:t>
      </w:r>
      <w:proofErr w:type="gramStart"/>
      <w:r w:rsidRPr="5BE56170">
        <w:rPr>
          <w:rFonts w:ascii="Aptos" w:eastAsia="Aptos" w:hAnsi="Aptos" w:cs="Aptos"/>
          <w:color w:val="383838"/>
          <w:sz w:val="21"/>
          <w:szCs w:val="21"/>
        </w:rPr>
        <w:t>consumable</w:t>
      </w:r>
      <w:proofErr w:type="gramEnd"/>
      <w:r w:rsidRPr="5BE56170">
        <w:rPr>
          <w:rFonts w:ascii="Aptos" w:eastAsia="Aptos" w:hAnsi="Aptos" w:cs="Aptos"/>
          <w:color w:val="383838"/>
          <w:sz w:val="21"/>
          <w:szCs w:val="21"/>
        </w:rPr>
        <w:t xml:space="preserve"> products including clothing and jewelry.</w:t>
      </w:r>
    </w:p>
    <w:p w14:paraId="68F0BACF" w14:textId="49400D9A" w:rsidR="5B8985A4" w:rsidRDefault="5B8985A4" w:rsidP="5BE56170">
      <w:pPr>
        <w:pStyle w:val="Heading4"/>
        <w:shd w:val="clear" w:color="auto" w:fill="FFFFFF" w:themeFill="background1"/>
        <w:spacing w:before="279" w:after="279"/>
      </w:pPr>
      <w:r w:rsidRPr="5BE56170">
        <w:rPr>
          <w:rFonts w:ascii="Aptos" w:eastAsia="Aptos" w:hAnsi="Aptos" w:cs="Aptos"/>
          <w:b/>
          <w:bCs/>
          <w:i w:val="0"/>
          <w:iCs w:val="0"/>
          <w:color w:val="383838"/>
          <w:sz w:val="21"/>
          <w:szCs w:val="21"/>
        </w:rPr>
        <w:t>Nonprofit Organization</w:t>
      </w:r>
    </w:p>
    <w:p w14:paraId="4C1F7DBE" w14:textId="1F40F041" w:rsidR="5B8985A4" w:rsidRDefault="5B8985A4" w:rsidP="5BE56170">
      <w:pPr>
        <w:pStyle w:val="ListParagraph"/>
        <w:numPr>
          <w:ilvl w:val="0"/>
          <w:numId w:val="4"/>
        </w:numPr>
        <w:shd w:val="clear" w:color="auto" w:fill="FFFFFF" w:themeFill="background1"/>
        <w:spacing w:after="0"/>
        <w:rPr>
          <w:rFonts w:ascii="Aptos" w:eastAsia="Aptos" w:hAnsi="Aptos" w:cs="Aptos"/>
          <w:color w:val="383838"/>
          <w:sz w:val="21"/>
          <w:szCs w:val="21"/>
        </w:rPr>
      </w:pPr>
      <w:r w:rsidRPr="5BE56170">
        <w:rPr>
          <w:rFonts w:ascii="Aptos" w:eastAsia="Aptos" w:hAnsi="Aptos" w:cs="Aptos"/>
          <w:b/>
          <w:bCs/>
          <w:color w:val="383838"/>
          <w:sz w:val="21"/>
          <w:szCs w:val="21"/>
        </w:rPr>
        <w:t>Fee:</w:t>
      </w:r>
      <w:r w:rsidRPr="5BE56170">
        <w:rPr>
          <w:rFonts w:ascii="Aptos" w:eastAsia="Aptos" w:hAnsi="Aptos" w:cs="Aptos"/>
          <w:color w:val="383838"/>
          <w:sz w:val="21"/>
          <w:szCs w:val="21"/>
        </w:rPr>
        <w:t xml:space="preserve"> $50.00 per event</w:t>
      </w:r>
    </w:p>
    <w:p w14:paraId="0BF42E63" w14:textId="2D59D56D" w:rsidR="5B8985A4" w:rsidRDefault="5B8985A4" w:rsidP="5BE56170">
      <w:pPr>
        <w:pStyle w:val="ListParagraph"/>
        <w:numPr>
          <w:ilvl w:val="0"/>
          <w:numId w:val="4"/>
        </w:numPr>
        <w:shd w:val="clear" w:color="auto" w:fill="FFFFFF" w:themeFill="background1"/>
        <w:spacing w:after="0"/>
        <w:rPr>
          <w:rFonts w:ascii="Aptos" w:eastAsia="Aptos" w:hAnsi="Aptos" w:cs="Aptos"/>
          <w:color w:val="383838"/>
          <w:sz w:val="21"/>
          <w:szCs w:val="21"/>
        </w:rPr>
      </w:pPr>
      <w:r w:rsidRPr="5BE56170">
        <w:rPr>
          <w:rFonts w:ascii="Aptos" w:eastAsia="Aptos" w:hAnsi="Aptos" w:cs="Aptos"/>
          <w:b/>
          <w:bCs/>
          <w:color w:val="383838"/>
          <w:sz w:val="21"/>
          <w:szCs w:val="21"/>
        </w:rPr>
        <w:lastRenderedPageBreak/>
        <w:t>Examples:</w:t>
      </w:r>
      <w:r w:rsidRPr="5BE56170">
        <w:rPr>
          <w:rFonts w:ascii="Aptos" w:eastAsia="Aptos" w:hAnsi="Aptos" w:cs="Aptos"/>
          <w:color w:val="383838"/>
          <w:sz w:val="21"/>
          <w:szCs w:val="21"/>
        </w:rPr>
        <w:t xml:space="preserve"> Local charities, community outreach programs, and advocacy groups.</w:t>
      </w:r>
    </w:p>
    <w:p w14:paraId="2E635490" w14:textId="07059350" w:rsidR="5B8985A4" w:rsidRDefault="5B8985A4" w:rsidP="5BE56170">
      <w:pPr>
        <w:pStyle w:val="Heading4"/>
        <w:shd w:val="clear" w:color="auto" w:fill="FFFFFF" w:themeFill="background1"/>
        <w:spacing w:before="279" w:after="279"/>
      </w:pPr>
      <w:r w:rsidRPr="5BE56170">
        <w:rPr>
          <w:rFonts w:ascii="Aptos" w:eastAsia="Aptos" w:hAnsi="Aptos" w:cs="Aptos"/>
          <w:b/>
          <w:bCs/>
          <w:i w:val="0"/>
          <w:iCs w:val="0"/>
          <w:color w:val="383838"/>
          <w:sz w:val="21"/>
          <w:szCs w:val="21"/>
        </w:rPr>
        <w:t xml:space="preserve"> Mobile Food Vendor</w:t>
      </w:r>
    </w:p>
    <w:p w14:paraId="068AEB99" w14:textId="47351125" w:rsidR="5B8985A4" w:rsidRDefault="5B8985A4" w:rsidP="5BE56170">
      <w:pPr>
        <w:pStyle w:val="ListParagraph"/>
        <w:numPr>
          <w:ilvl w:val="0"/>
          <w:numId w:val="3"/>
        </w:numPr>
        <w:shd w:val="clear" w:color="auto" w:fill="FFFFFF" w:themeFill="background1"/>
        <w:spacing w:after="0"/>
        <w:rPr>
          <w:rFonts w:ascii="Aptos" w:eastAsia="Aptos" w:hAnsi="Aptos" w:cs="Aptos"/>
          <w:color w:val="383838"/>
          <w:sz w:val="21"/>
          <w:szCs w:val="21"/>
        </w:rPr>
      </w:pPr>
      <w:r w:rsidRPr="5BE56170">
        <w:rPr>
          <w:rFonts w:ascii="Aptos" w:eastAsia="Aptos" w:hAnsi="Aptos" w:cs="Aptos"/>
          <w:b/>
          <w:bCs/>
          <w:color w:val="383838"/>
          <w:sz w:val="21"/>
          <w:szCs w:val="21"/>
        </w:rPr>
        <w:t>Fee:</w:t>
      </w:r>
      <w:r w:rsidRPr="5BE56170">
        <w:rPr>
          <w:rFonts w:ascii="Aptos" w:eastAsia="Aptos" w:hAnsi="Aptos" w:cs="Aptos"/>
          <w:color w:val="383838"/>
          <w:sz w:val="21"/>
          <w:szCs w:val="21"/>
        </w:rPr>
        <w:t xml:space="preserve"> $100.00 per event</w:t>
      </w:r>
    </w:p>
    <w:p w14:paraId="7467373E" w14:textId="4179251E" w:rsidR="5B8985A4" w:rsidRDefault="5B8985A4" w:rsidP="5BE56170">
      <w:pPr>
        <w:pStyle w:val="ListParagraph"/>
        <w:numPr>
          <w:ilvl w:val="0"/>
          <w:numId w:val="3"/>
        </w:numPr>
        <w:shd w:val="clear" w:color="auto" w:fill="FFFFFF" w:themeFill="background1"/>
        <w:spacing w:after="0"/>
        <w:rPr>
          <w:rFonts w:ascii="Aptos" w:eastAsia="Aptos" w:hAnsi="Aptos" w:cs="Aptos"/>
          <w:color w:val="383838"/>
          <w:sz w:val="21"/>
          <w:szCs w:val="21"/>
        </w:rPr>
      </w:pPr>
      <w:r w:rsidRPr="5BE56170">
        <w:rPr>
          <w:rFonts w:ascii="Aptos" w:eastAsia="Aptos" w:hAnsi="Aptos" w:cs="Aptos"/>
          <w:b/>
          <w:bCs/>
          <w:color w:val="383838"/>
          <w:sz w:val="21"/>
          <w:szCs w:val="21"/>
        </w:rPr>
        <w:t>Examples:</w:t>
      </w:r>
      <w:r w:rsidRPr="5BE56170">
        <w:rPr>
          <w:rFonts w:ascii="Aptos" w:eastAsia="Aptos" w:hAnsi="Aptos" w:cs="Aptos"/>
          <w:color w:val="383838"/>
          <w:sz w:val="21"/>
          <w:szCs w:val="21"/>
        </w:rPr>
        <w:t xml:space="preserve"> Food trucks, trailers, and pop-up </w:t>
      </w:r>
      <w:proofErr w:type="gramStart"/>
      <w:r w:rsidRPr="5BE56170">
        <w:rPr>
          <w:rFonts w:ascii="Aptos" w:eastAsia="Aptos" w:hAnsi="Aptos" w:cs="Aptos"/>
          <w:color w:val="383838"/>
          <w:sz w:val="21"/>
          <w:szCs w:val="21"/>
        </w:rPr>
        <w:t>larger scale</w:t>
      </w:r>
      <w:proofErr w:type="gramEnd"/>
      <w:r w:rsidRPr="5BE56170">
        <w:rPr>
          <w:rFonts w:ascii="Aptos" w:eastAsia="Aptos" w:hAnsi="Aptos" w:cs="Aptos"/>
          <w:color w:val="383838"/>
          <w:sz w:val="21"/>
          <w:szCs w:val="21"/>
        </w:rPr>
        <w:t xml:space="preserve"> food stands.</w:t>
      </w:r>
    </w:p>
    <w:p w14:paraId="44367840" w14:textId="60224C83" w:rsidR="5BE56170" w:rsidRDefault="5BE56170" w:rsidP="5BE56170">
      <w:pPr>
        <w:shd w:val="clear" w:color="auto" w:fill="FFFFFF" w:themeFill="background1"/>
        <w:spacing w:after="0"/>
        <w:rPr>
          <w:rFonts w:ascii="Aptos" w:eastAsia="Aptos" w:hAnsi="Aptos" w:cs="Aptos"/>
          <w:color w:val="383838"/>
          <w:sz w:val="21"/>
          <w:szCs w:val="21"/>
        </w:rPr>
      </w:pPr>
    </w:p>
    <w:p w14:paraId="69A8254C" w14:textId="679C71FE" w:rsidR="5B8985A4" w:rsidRDefault="5B8985A4" w:rsidP="5BE56170">
      <w:pPr>
        <w:shd w:val="clear" w:color="auto" w:fill="FFFFFF" w:themeFill="background1"/>
        <w:spacing w:after="294"/>
      </w:pPr>
      <w:r w:rsidRPr="5BE56170">
        <w:rPr>
          <w:rFonts w:ascii="Aptos" w:eastAsia="Aptos" w:hAnsi="Aptos" w:cs="Aptos"/>
          <w:b/>
          <w:bCs/>
          <w:color w:val="383838"/>
          <w:sz w:val="21"/>
          <w:szCs w:val="21"/>
        </w:rPr>
        <w:t>Important Note:</w:t>
      </w:r>
      <w:r w:rsidRPr="5BE56170">
        <w:rPr>
          <w:rFonts w:ascii="Aptos" w:eastAsia="Aptos" w:hAnsi="Aptos" w:cs="Aptos"/>
          <w:color w:val="383838"/>
          <w:sz w:val="21"/>
          <w:szCs w:val="21"/>
        </w:rPr>
        <w:t xml:space="preserve"> For Mobile Food Vendors (such as food trucks and large-scale food mobiles), please note that you will need to complete both the fire </w:t>
      </w:r>
      <w:r w:rsidR="2C85E405" w:rsidRPr="5BE56170">
        <w:rPr>
          <w:rFonts w:ascii="Aptos" w:eastAsia="Aptos" w:hAnsi="Aptos" w:cs="Aptos"/>
          <w:color w:val="383838"/>
          <w:sz w:val="21"/>
          <w:szCs w:val="21"/>
        </w:rPr>
        <w:t>inspection,</w:t>
      </w:r>
      <w:r w:rsidRPr="5BE56170">
        <w:rPr>
          <w:rFonts w:ascii="Aptos" w:eastAsia="Aptos" w:hAnsi="Aptos" w:cs="Aptos"/>
          <w:color w:val="383838"/>
          <w:sz w:val="21"/>
          <w:szCs w:val="21"/>
        </w:rPr>
        <w:t xml:space="preserve"> and the Dallas County permit process outlined below. All other vendors must upload and verify their documents, including food handler certifications, to obtain a Glenn Heights permit for this event. Smaller vendors with consumables are not required to complete this step.</w:t>
      </w:r>
    </w:p>
    <w:p w14:paraId="1894770B" w14:textId="0122317F" w:rsidR="5B8985A4" w:rsidRDefault="5B8985A4" w:rsidP="5BE56170">
      <w:pPr>
        <w:pStyle w:val="Heading3"/>
        <w:shd w:val="clear" w:color="auto" w:fill="FFFFFF" w:themeFill="background1"/>
        <w:spacing w:before="0" w:after="0"/>
      </w:pPr>
      <w:r w:rsidRPr="5BE56170">
        <w:rPr>
          <w:rFonts w:ascii="Oswald" w:eastAsia="Oswald" w:hAnsi="Oswald" w:cs="Oswald"/>
          <w:color w:val="2A3558"/>
          <w:sz w:val="24"/>
          <w:szCs w:val="24"/>
        </w:rPr>
        <w:t>Mobile Food Truck Information</w:t>
      </w:r>
    </w:p>
    <w:p w14:paraId="6C9117FF" w14:textId="0DA4F37A" w:rsidR="5B8985A4" w:rsidRDefault="5B8985A4" w:rsidP="5BE56170">
      <w:pPr>
        <w:shd w:val="clear" w:color="auto" w:fill="FFFFFF" w:themeFill="background1"/>
        <w:spacing w:after="294"/>
      </w:pPr>
      <w:r w:rsidRPr="5BE56170">
        <w:rPr>
          <w:rFonts w:ascii="Aptos" w:eastAsia="Aptos" w:hAnsi="Aptos" w:cs="Aptos"/>
          <w:color w:val="383838"/>
          <w:sz w:val="21"/>
          <w:szCs w:val="21"/>
        </w:rPr>
        <w:t>To obtain a food permit for serving on a mobile Food Truck in Glenn Heights, you must complete a fire inspection. Here’s what you need to know:</w:t>
      </w:r>
    </w:p>
    <w:p w14:paraId="5E24B102" w14:textId="42A56666" w:rsidR="5B8985A4" w:rsidRDefault="5B8985A4" w:rsidP="5BE56170">
      <w:pPr>
        <w:pStyle w:val="ListParagraph"/>
        <w:numPr>
          <w:ilvl w:val="0"/>
          <w:numId w:val="2"/>
        </w:numPr>
        <w:shd w:val="clear" w:color="auto" w:fill="FFFFFF" w:themeFill="background1"/>
        <w:spacing w:after="0"/>
        <w:rPr>
          <w:rFonts w:ascii="Aptos" w:eastAsia="Aptos" w:hAnsi="Aptos" w:cs="Aptos"/>
          <w:color w:val="383838"/>
          <w:sz w:val="21"/>
          <w:szCs w:val="21"/>
        </w:rPr>
      </w:pPr>
      <w:r w:rsidRPr="5BE56170">
        <w:rPr>
          <w:rFonts w:ascii="Aptos" w:eastAsia="Aptos" w:hAnsi="Aptos" w:cs="Aptos"/>
          <w:b/>
          <w:bCs/>
          <w:color w:val="383838"/>
          <w:sz w:val="21"/>
          <w:szCs w:val="21"/>
        </w:rPr>
        <w:t>For Vendors with a Dallas County Permit:</w:t>
      </w:r>
      <w:r w:rsidRPr="5BE56170">
        <w:rPr>
          <w:rFonts w:ascii="Aptos" w:eastAsia="Aptos" w:hAnsi="Aptos" w:cs="Aptos"/>
          <w:color w:val="383838"/>
          <w:sz w:val="21"/>
          <w:szCs w:val="21"/>
        </w:rPr>
        <w:t xml:space="preserve"> Even if you already have a Dallas County food permit, you must still complete a fire inspection to serve in Glenn Heights.</w:t>
      </w:r>
    </w:p>
    <w:p w14:paraId="4DBCFF8C" w14:textId="0943BC9F" w:rsidR="5B8985A4" w:rsidRDefault="5B8985A4" w:rsidP="5BE56170">
      <w:pPr>
        <w:pStyle w:val="ListParagraph"/>
        <w:numPr>
          <w:ilvl w:val="0"/>
          <w:numId w:val="2"/>
        </w:numPr>
        <w:shd w:val="clear" w:color="auto" w:fill="FFFFFF" w:themeFill="background1"/>
        <w:spacing w:after="0"/>
        <w:rPr>
          <w:rFonts w:ascii="Aptos" w:eastAsia="Aptos" w:hAnsi="Aptos" w:cs="Aptos"/>
          <w:color w:val="383838"/>
          <w:sz w:val="21"/>
          <w:szCs w:val="21"/>
        </w:rPr>
      </w:pPr>
      <w:r w:rsidRPr="5BE56170">
        <w:rPr>
          <w:rFonts w:ascii="Aptos" w:eastAsia="Aptos" w:hAnsi="Aptos" w:cs="Aptos"/>
          <w:b/>
          <w:bCs/>
          <w:color w:val="383838"/>
          <w:sz w:val="21"/>
          <w:szCs w:val="21"/>
        </w:rPr>
        <w:t>For Vendors Without a Dallas County Permit:</w:t>
      </w:r>
      <w:r w:rsidRPr="5BE56170">
        <w:rPr>
          <w:rFonts w:ascii="Aptos" w:eastAsia="Aptos" w:hAnsi="Aptos" w:cs="Aptos"/>
          <w:color w:val="383838"/>
          <w:sz w:val="21"/>
          <w:szCs w:val="21"/>
        </w:rPr>
        <w:t xml:space="preserve"> If you do not yet have a Dallas County food permit, you’ll need to complete a fire inspection to secure both your Glenn Heights food permit and the Dallas County permit.</w:t>
      </w:r>
    </w:p>
    <w:p w14:paraId="3A126259" w14:textId="64365FC0" w:rsidR="5B8985A4" w:rsidRDefault="5B8985A4" w:rsidP="5BE56170">
      <w:pPr>
        <w:pStyle w:val="ListParagraph"/>
        <w:numPr>
          <w:ilvl w:val="0"/>
          <w:numId w:val="1"/>
        </w:numPr>
        <w:shd w:val="clear" w:color="auto" w:fill="FFFFFF" w:themeFill="background1"/>
        <w:spacing w:before="210" w:after="210"/>
        <w:rPr>
          <w:rFonts w:ascii="Aptos" w:eastAsia="Aptos" w:hAnsi="Aptos" w:cs="Aptos"/>
          <w:color w:val="383838"/>
          <w:sz w:val="21"/>
          <w:szCs w:val="21"/>
        </w:rPr>
      </w:pPr>
      <w:r w:rsidRPr="5BE56170">
        <w:rPr>
          <w:rFonts w:ascii="Aptos" w:eastAsia="Aptos" w:hAnsi="Aptos" w:cs="Aptos"/>
          <w:b/>
          <w:bCs/>
          <w:color w:val="383838"/>
          <w:sz w:val="21"/>
          <w:szCs w:val="21"/>
        </w:rPr>
        <w:t>Apply for a Fire Inspection</w:t>
      </w:r>
      <w:r w:rsidRPr="5BE56170">
        <w:rPr>
          <w:rFonts w:ascii="Aptos" w:eastAsia="Aptos" w:hAnsi="Aptos" w:cs="Aptos"/>
          <w:color w:val="383838"/>
          <w:sz w:val="21"/>
          <w:szCs w:val="21"/>
        </w:rPr>
        <w:t>: Start by filling out our basic</w:t>
      </w:r>
      <w:r w:rsidR="0D453DB1" w:rsidRPr="5BE56170">
        <w:rPr>
          <w:rFonts w:ascii="Aptos" w:eastAsia="Aptos" w:hAnsi="Aptos" w:cs="Aptos"/>
          <w:color w:val="383838"/>
          <w:sz w:val="21"/>
          <w:szCs w:val="21"/>
        </w:rPr>
        <w:t xml:space="preserve"> Vendor Application Form.</w:t>
      </w:r>
      <w:r w:rsidRPr="5BE56170">
        <w:rPr>
          <w:rFonts w:ascii="Aptos" w:eastAsia="Aptos" w:hAnsi="Aptos" w:cs="Aptos"/>
          <w:color w:val="383838"/>
          <w:sz w:val="21"/>
          <w:szCs w:val="21"/>
        </w:rPr>
        <w:t xml:space="preserve"> If you already have </w:t>
      </w:r>
      <w:proofErr w:type="gramStart"/>
      <w:r w:rsidRPr="5BE56170">
        <w:rPr>
          <w:rFonts w:ascii="Aptos" w:eastAsia="Aptos" w:hAnsi="Aptos" w:cs="Aptos"/>
          <w:color w:val="383838"/>
          <w:sz w:val="21"/>
          <w:szCs w:val="21"/>
        </w:rPr>
        <w:t>you</w:t>
      </w:r>
      <w:proofErr w:type="gramEnd"/>
      <w:r w:rsidRPr="5BE56170">
        <w:rPr>
          <w:rFonts w:ascii="Aptos" w:eastAsia="Aptos" w:hAnsi="Aptos" w:cs="Aptos"/>
          <w:color w:val="383838"/>
          <w:sz w:val="21"/>
          <w:szCs w:val="21"/>
        </w:rPr>
        <w:t xml:space="preserve"> </w:t>
      </w:r>
      <w:r w:rsidR="2E2E42B5" w:rsidRPr="5BE56170">
        <w:rPr>
          <w:rFonts w:ascii="Aptos" w:eastAsia="Aptos" w:hAnsi="Aptos" w:cs="Aptos"/>
          <w:color w:val="383838"/>
          <w:sz w:val="21"/>
          <w:szCs w:val="21"/>
        </w:rPr>
        <w:t>Dallas County</w:t>
      </w:r>
      <w:r w:rsidRPr="5BE56170">
        <w:rPr>
          <w:rFonts w:ascii="Aptos" w:eastAsia="Aptos" w:hAnsi="Aptos" w:cs="Aptos"/>
          <w:color w:val="383838"/>
          <w:sz w:val="21"/>
          <w:szCs w:val="21"/>
        </w:rPr>
        <w:t xml:space="preserve"> license, you can upload it in this application form, however - we will need a hard copy upon fire inspection as well. After submission, you will receive an email with available timeslots for scheduling your fire inspection.</w:t>
      </w:r>
    </w:p>
    <w:p w14:paraId="08CC6C1F" w14:textId="3F3C2476" w:rsidR="5B8985A4" w:rsidRDefault="5B8985A4" w:rsidP="5BE56170">
      <w:pPr>
        <w:pStyle w:val="ListParagraph"/>
        <w:numPr>
          <w:ilvl w:val="0"/>
          <w:numId w:val="1"/>
        </w:numPr>
        <w:shd w:val="clear" w:color="auto" w:fill="FFFFFF" w:themeFill="background1"/>
        <w:spacing w:before="210" w:after="210"/>
        <w:rPr>
          <w:rFonts w:ascii="Aptos" w:eastAsia="Aptos" w:hAnsi="Aptos" w:cs="Aptos"/>
          <w:color w:val="383838"/>
          <w:sz w:val="21"/>
          <w:szCs w:val="21"/>
        </w:rPr>
      </w:pPr>
      <w:r w:rsidRPr="5BE56170">
        <w:rPr>
          <w:rFonts w:ascii="Aptos" w:eastAsia="Aptos" w:hAnsi="Aptos" w:cs="Aptos"/>
          <w:b/>
          <w:bCs/>
          <w:color w:val="383838"/>
          <w:sz w:val="21"/>
          <w:szCs w:val="21"/>
        </w:rPr>
        <w:t>Complete the Fire Inspection</w:t>
      </w:r>
      <w:r w:rsidRPr="5BE56170">
        <w:rPr>
          <w:rFonts w:ascii="Aptos" w:eastAsia="Aptos" w:hAnsi="Aptos" w:cs="Aptos"/>
          <w:color w:val="383838"/>
          <w:sz w:val="21"/>
          <w:szCs w:val="21"/>
        </w:rPr>
        <w:t xml:space="preserve">: Schedule and complete the fire inspection as directed. Make sure you adhere to all the safety requirements outlined in the </w:t>
      </w:r>
      <w:hyperlink r:id="rId8">
        <w:r w:rsidRPr="5BE56170">
          <w:rPr>
            <w:rStyle w:val="Hyperlink"/>
            <w:rFonts w:ascii="Aptos" w:eastAsia="Aptos" w:hAnsi="Aptos" w:cs="Aptos"/>
            <w:color w:val="B4261B"/>
            <w:sz w:val="21"/>
            <w:szCs w:val="21"/>
          </w:rPr>
          <w:t>Fire Marshal Guidelines</w:t>
        </w:r>
      </w:hyperlink>
      <w:r w:rsidRPr="5BE56170">
        <w:rPr>
          <w:rFonts w:ascii="Aptos" w:eastAsia="Aptos" w:hAnsi="Aptos" w:cs="Aptos"/>
          <w:color w:val="383838"/>
          <w:sz w:val="21"/>
          <w:szCs w:val="21"/>
        </w:rPr>
        <w:t>.</w:t>
      </w:r>
    </w:p>
    <w:p w14:paraId="5802250F" w14:textId="443679AD" w:rsidR="5B8985A4" w:rsidRDefault="5B8985A4" w:rsidP="5BE56170">
      <w:pPr>
        <w:pStyle w:val="ListParagraph"/>
        <w:numPr>
          <w:ilvl w:val="0"/>
          <w:numId w:val="1"/>
        </w:numPr>
        <w:shd w:val="clear" w:color="auto" w:fill="FFFFFF" w:themeFill="background1"/>
        <w:spacing w:before="210" w:after="210"/>
        <w:rPr>
          <w:rFonts w:ascii="Aptos" w:eastAsia="Aptos" w:hAnsi="Aptos" w:cs="Aptos"/>
          <w:color w:val="383838"/>
          <w:sz w:val="21"/>
          <w:szCs w:val="21"/>
        </w:rPr>
      </w:pPr>
      <w:r w:rsidRPr="5BE56170">
        <w:rPr>
          <w:rFonts w:ascii="Aptos" w:eastAsia="Aptos" w:hAnsi="Aptos" w:cs="Aptos"/>
          <w:b/>
          <w:bCs/>
          <w:color w:val="383838"/>
          <w:sz w:val="21"/>
          <w:szCs w:val="21"/>
        </w:rPr>
        <w:t>Submit Fire Inspection Results</w:t>
      </w:r>
      <w:r w:rsidRPr="5BE56170">
        <w:rPr>
          <w:rFonts w:ascii="Aptos" w:eastAsia="Aptos" w:hAnsi="Aptos" w:cs="Aptos"/>
          <w:color w:val="383838"/>
          <w:sz w:val="21"/>
          <w:szCs w:val="21"/>
        </w:rPr>
        <w:t>: Please submit your fire inspection results to Dallas County if you do not already have a food permit from them. If you already have a permit and pass the inspection, you are eligible to participate in our city events for the full year.</w:t>
      </w:r>
    </w:p>
    <w:p w14:paraId="6DB4AA3B" w14:textId="08CA5D6D" w:rsidR="5B8985A4" w:rsidRDefault="5B8985A4" w:rsidP="5BE56170">
      <w:pPr>
        <w:pStyle w:val="ListParagraph"/>
        <w:numPr>
          <w:ilvl w:val="0"/>
          <w:numId w:val="1"/>
        </w:numPr>
        <w:shd w:val="clear" w:color="auto" w:fill="FFFFFF" w:themeFill="background1"/>
        <w:spacing w:before="210" w:after="210"/>
        <w:rPr>
          <w:rFonts w:ascii="Aptos" w:eastAsia="Aptos" w:hAnsi="Aptos" w:cs="Aptos"/>
          <w:color w:val="383838"/>
          <w:sz w:val="21"/>
          <w:szCs w:val="21"/>
        </w:rPr>
      </w:pPr>
      <w:r w:rsidRPr="5BE56170">
        <w:rPr>
          <w:rFonts w:ascii="Aptos" w:eastAsia="Aptos" w:hAnsi="Aptos" w:cs="Aptos"/>
          <w:b/>
          <w:bCs/>
          <w:color w:val="383838"/>
          <w:sz w:val="21"/>
          <w:szCs w:val="21"/>
        </w:rPr>
        <w:t>City Permit</w:t>
      </w:r>
      <w:r w:rsidRPr="5BE56170">
        <w:rPr>
          <w:rFonts w:ascii="Aptos" w:eastAsia="Aptos" w:hAnsi="Aptos" w:cs="Aptos"/>
          <w:color w:val="383838"/>
          <w:sz w:val="21"/>
          <w:szCs w:val="21"/>
        </w:rPr>
        <w:t>: In addition to the food permit provided by Dallas County, vendors are required to obtain a $100 permit from the City of Glenn Heights to participate in this event. This permit is separate from the health permit issued by Dallas County. The City permit ensures compliance with local event regulations but does not cover health inspection or food handling requirements.</w:t>
      </w:r>
    </w:p>
    <w:p w14:paraId="02478DCC" w14:textId="25E99442" w:rsidR="5B8985A4" w:rsidRDefault="5B8985A4" w:rsidP="5BE56170">
      <w:pPr>
        <w:pStyle w:val="Heading3"/>
        <w:shd w:val="clear" w:color="auto" w:fill="FFFFFF" w:themeFill="background1"/>
        <w:spacing w:before="0" w:after="0"/>
      </w:pPr>
      <w:r w:rsidRPr="5BE56170">
        <w:rPr>
          <w:rFonts w:ascii="Oswald" w:eastAsia="Oswald" w:hAnsi="Oswald" w:cs="Oswald"/>
          <w:color w:val="2A3558"/>
          <w:sz w:val="24"/>
          <w:szCs w:val="24"/>
        </w:rPr>
        <w:t>Compliance with City Ordinances</w:t>
      </w:r>
    </w:p>
    <w:p w14:paraId="46AEE575" w14:textId="7306B8BF" w:rsidR="5B8985A4" w:rsidRDefault="5B8985A4" w:rsidP="5BE56170">
      <w:pPr>
        <w:shd w:val="clear" w:color="auto" w:fill="FFFFFF" w:themeFill="background1"/>
        <w:spacing w:after="294"/>
        <w:rPr>
          <w:rStyle w:val="Hyperlink"/>
          <w:rFonts w:ascii="Aptos" w:eastAsia="Aptos" w:hAnsi="Aptos" w:cs="Aptos"/>
          <w:color w:val="B4261B"/>
          <w:sz w:val="21"/>
          <w:szCs w:val="21"/>
        </w:rPr>
      </w:pPr>
      <w:hyperlink r:id="rId9">
        <w:r w:rsidRPr="5BE56170">
          <w:rPr>
            <w:rStyle w:val="Hyperlink"/>
            <w:rFonts w:ascii="Aptos" w:eastAsia="Aptos" w:hAnsi="Aptos" w:cs="Aptos"/>
            <w:color w:val="B4261B"/>
            <w:sz w:val="21"/>
            <w:szCs w:val="21"/>
          </w:rPr>
          <w:t>Click Here for City Ordinance</w:t>
        </w:r>
      </w:hyperlink>
    </w:p>
    <w:p w14:paraId="1CCE3790" w14:textId="7268D12E" w:rsidR="5B8985A4" w:rsidRDefault="5B8985A4" w:rsidP="5BE56170">
      <w:pPr>
        <w:shd w:val="clear" w:color="auto" w:fill="FFFFFF" w:themeFill="background1"/>
        <w:spacing w:after="294"/>
      </w:pPr>
      <w:r w:rsidRPr="5BE56170">
        <w:rPr>
          <w:rFonts w:ascii="Aptos" w:eastAsia="Aptos" w:hAnsi="Aptos" w:cs="Aptos"/>
          <w:color w:val="383838"/>
          <w:sz w:val="21"/>
          <w:szCs w:val="21"/>
        </w:rPr>
        <w:t xml:space="preserve">If you have any questions or need further assistance, please do not hesitate to contact our Community Engagement Coordinator at </w:t>
      </w:r>
      <w:hyperlink r:id="rId10">
        <w:r w:rsidRPr="5BE56170">
          <w:rPr>
            <w:rStyle w:val="Hyperlink"/>
            <w:rFonts w:ascii="Aptos" w:eastAsia="Aptos" w:hAnsi="Aptos" w:cs="Aptos"/>
            <w:color w:val="B4261B"/>
            <w:sz w:val="21"/>
            <w:szCs w:val="21"/>
          </w:rPr>
          <w:t>amcgee@glennheightstx.gov</w:t>
        </w:r>
      </w:hyperlink>
    </w:p>
    <w:p w14:paraId="6216CAC1" w14:textId="0B378277" w:rsidR="5BE56170" w:rsidRDefault="5BE56170" w:rsidP="5BE56170">
      <w:pPr>
        <w:jc w:val="center"/>
      </w:pPr>
    </w:p>
    <w:sectPr w:rsidR="5BE5617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BDAD" w14:textId="77777777" w:rsidR="00E61DC8" w:rsidRDefault="00E61DC8">
      <w:pPr>
        <w:spacing w:after="0" w:line="240" w:lineRule="auto"/>
      </w:pPr>
      <w:r>
        <w:separator/>
      </w:r>
    </w:p>
  </w:endnote>
  <w:endnote w:type="continuationSeparator" w:id="0">
    <w:p w14:paraId="3C297832" w14:textId="77777777" w:rsidR="00E61DC8" w:rsidRDefault="00E61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B0FAB4" w14:paraId="32CF1EA8" w14:textId="77777777" w:rsidTr="22B0FAB4">
      <w:trPr>
        <w:trHeight w:val="300"/>
      </w:trPr>
      <w:tc>
        <w:tcPr>
          <w:tcW w:w="3120" w:type="dxa"/>
        </w:tcPr>
        <w:p w14:paraId="13C5E564" w14:textId="7C947FBB" w:rsidR="22B0FAB4" w:rsidRDefault="22B0FAB4" w:rsidP="22B0FAB4">
          <w:pPr>
            <w:pStyle w:val="Header"/>
            <w:ind w:left="-115"/>
          </w:pPr>
        </w:p>
      </w:tc>
      <w:tc>
        <w:tcPr>
          <w:tcW w:w="3120" w:type="dxa"/>
        </w:tcPr>
        <w:p w14:paraId="1B7D30B8" w14:textId="23948806" w:rsidR="22B0FAB4" w:rsidRDefault="22B0FAB4" w:rsidP="22B0FAB4">
          <w:pPr>
            <w:pStyle w:val="Header"/>
            <w:jc w:val="center"/>
          </w:pPr>
        </w:p>
      </w:tc>
      <w:tc>
        <w:tcPr>
          <w:tcW w:w="3120" w:type="dxa"/>
        </w:tcPr>
        <w:p w14:paraId="13AE6A20" w14:textId="51F6D9FC" w:rsidR="22B0FAB4" w:rsidRDefault="22B0FAB4" w:rsidP="22B0FAB4">
          <w:pPr>
            <w:pStyle w:val="Header"/>
            <w:ind w:right="-115"/>
            <w:jc w:val="right"/>
          </w:pPr>
        </w:p>
      </w:tc>
    </w:tr>
  </w:tbl>
  <w:p w14:paraId="36C3987F" w14:textId="6CBE3804" w:rsidR="22B0FAB4" w:rsidRDefault="22B0FAB4" w:rsidP="22B0F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2841" w14:textId="77777777" w:rsidR="00E61DC8" w:rsidRDefault="00E61DC8">
      <w:pPr>
        <w:spacing w:after="0" w:line="240" w:lineRule="auto"/>
      </w:pPr>
      <w:r>
        <w:separator/>
      </w:r>
    </w:p>
  </w:footnote>
  <w:footnote w:type="continuationSeparator" w:id="0">
    <w:p w14:paraId="3691325C" w14:textId="77777777" w:rsidR="00E61DC8" w:rsidRDefault="00E61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B0FAB4" w14:paraId="333DC0EE" w14:textId="77777777" w:rsidTr="22B0FAB4">
      <w:trPr>
        <w:trHeight w:val="300"/>
      </w:trPr>
      <w:tc>
        <w:tcPr>
          <w:tcW w:w="3120" w:type="dxa"/>
        </w:tcPr>
        <w:p w14:paraId="18EC2106" w14:textId="17918579" w:rsidR="22B0FAB4" w:rsidRDefault="22B0FAB4" w:rsidP="22B0FAB4">
          <w:pPr>
            <w:pStyle w:val="Header"/>
            <w:ind w:left="-115"/>
          </w:pPr>
        </w:p>
      </w:tc>
      <w:tc>
        <w:tcPr>
          <w:tcW w:w="3120" w:type="dxa"/>
        </w:tcPr>
        <w:p w14:paraId="391185C8" w14:textId="3743528A" w:rsidR="22B0FAB4" w:rsidRDefault="22B0FAB4" w:rsidP="22B0FAB4">
          <w:pPr>
            <w:pStyle w:val="Header"/>
            <w:jc w:val="center"/>
          </w:pPr>
        </w:p>
      </w:tc>
      <w:tc>
        <w:tcPr>
          <w:tcW w:w="3120" w:type="dxa"/>
        </w:tcPr>
        <w:p w14:paraId="2192FFF0" w14:textId="62B9AC44" w:rsidR="22B0FAB4" w:rsidRDefault="22B0FAB4" w:rsidP="22B0FAB4">
          <w:pPr>
            <w:pStyle w:val="Header"/>
            <w:ind w:right="-115"/>
            <w:jc w:val="right"/>
          </w:pPr>
        </w:p>
      </w:tc>
    </w:tr>
  </w:tbl>
  <w:p w14:paraId="0DF4FEFB" w14:textId="76299DD2" w:rsidR="22B0FAB4" w:rsidRDefault="22B0FAB4" w:rsidP="22B0F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04F5"/>
    <w:multiLevelType w:val="hybridMultilevel"/>
    <w:tmpl w:val="BA6C754C"/>
    <w:lvl w:ilvl="0" w:tplc="6F601AD6">
      <w:start w:val="1"/>
      <w:numFmt w:val="bullet"/>
      <w:lvlText w:val=""/>
      <w:lvlJc w:val="left"/>
      <w:pPr>
        <w:ind w:left="720" w:hanging="360"/>
      </w:pPr>
      <w:rPr>
        <w:rFonts w:ascii="Symbol" w:hAnsi="Symbol" w:hint="default"/>
      </w:rPr>
    </w:lvl>
    <w:lvl w:ilvl="1" w:tplc="C8FC1E7C">
      <w:start w:val="1"/>
      <w:numFmt w:val="bullet"/>
      <w:lvlText w:val="o"/>
      <w:lvlJc w:val="left"/>
      <w:pPr>
        <w:ind w:left="1440" w:hanging="360"/>
      </w:pPr>
      <w:rPr>
        <w:rFonts w:ascii="Courier New" w:hAnsi="Courier New" w:hint="default"/>
      </w:rPr>
    </w:lvl>
    <w:lvl w:ilvl="2" w:tplc="F07C5222">
      <w:start w:val="1"/>
      <w:numFmt w:val="bullet"/>
      <w:lvlText w:val=""/>
      <w:lvlJc w:val="left"/>
      <w:pPr>
        <w:ind w:left="2160" w:hanging="360"/>
      </w:pPr>
      <w:rPr>
        <w:rFonts w:ascii="Wingdings" w:hAnsi="Wingdings" w:hint="default"/>
      </w:rPr>
    </w:lvl>
    <w:lvl w:ilvl="3" w:tplc="52EA32EE">
      <w:start w:val="1"/>
      <w:numFmt w:val="bullet"/>
      <w:lvlText w:val=""/>
      <w:lvlJc w:val="left"/>
      <w:pPr>
        <w:ind w:left="2880" w:hanging="360"/>
      </w:pPr>
      <w:rPr>
        <w:rFonts w:ascii="Symbol" w:hAnsi="Symbol" w:hint="default"/>
      </w:rPr>
    </w:lvl>
    <w:lvl w:ilvl="4" w:tplc="427E436E">
      <w:start w:val="1"/>
      <w:numFmt w:val="bullet"/>
      <w:lvlText w:val="o"/>
      <w:lvlJc w:val="left"/>
      <w:pPr>
        <w:ind w:left="3600" w:hanging="360"/>
      </w:pPr>
      <w:rPr>
        <w:rFonts w:ascii="Courier New" w:hAnsi="Courier New" w:hint="default"/>
      </w:rPr>
    </w:lvl>
    <w:lvl w:ilvl="5" w:tplc="23BA11B2">
      <w:start w:val="1"/>
      <w:numFmt w:val="bullet"/>
      <w:lvlText w:val=""/>
      <w:lvlJc w:val="left"/>
      <w:pPr>
        <w:ind w:left="4320" w:hanging="360"/>
      </w:pPr>
      <w:rPr>
        <w:rFonts w:ascii="Wingdings" w:hAnsi="Wingdings" w:hint="default"/>
      </w:rPr>
    </w:lvl>
    <w:lvl w:ilvl="6" w:tplc="2208F580">
      <w:start w:val="1"/>
      <w:numFmt w:val="bullet"/>
      <w:lvlText w:val=""/>
      <w:lvlJc w:val="left"/>
      <w:pPr>
        <w:ind w:left="5040" w:hanging="360"/>
      </w:pPr>
      <w:rPr>
        <w:rFonts w:ascii="Symbol" w:hAnsi="Symbol" w:hint="default"/>
      </w:rPr>
    </w:lvl>
    <w:lvl w:ilvl="7" w:tplc="F38279CE">
      <w:start w:val="1"/>
      <w:numFmt w:val="bullet"/>
      <w:lvlText w:val="o"/>
      <w:lvlJc w:val="left"/>
      <w:pPr>
        <w:ind w:left="5760" w:hanging="360"/>
      </w:pPr>
      <w:rPr>
        <w:rFonts w:ascii="Courier New" w:hAnsi="Courier New" w:hint="default"/>
      </w:rPr>
    </w:lvl>
    <w:lvl w:ilvl="8" w:tplc="67A6AE42">
      <w:start w:val="1"/>
      <w:numFmt w:val="bullet"/>
      <w:lvlText w:val=""/>
      <w:lvlJc w:val="left"/>
      <w:pPr>
        <w:ind w:left="6480" w:hanging="360"/>
      </w:pPr>
      <w:rPr>
        <w:rFonts w:ascii="Wingdings" w:hAnsi="Wingdings" w:hint="default"/>
      </w:rPr>
    </w:lvl>
  </w:abstractNum>
  <w:abstractNum w:abstractNumId="1" w15:restartNumberingAfterBreak="0">
    <w:nsid w:val="1DEC5F78"/>
    <w:multiLevelType w:val="hybridMultilevel"/>
    <w:tmpl w:val="BE96F306"/>
    <w:lvl w:ilvl="0" w:tplc="AFB2B4AC">
      <w:start w:val="1"/>
      <w:numFmt w:val="bullet"/>
      <w:lvlText w:val=""/>
      <w:lvlJc w:val="left"/>
      <w:pPr>
        <w:ind w:left="720" w:hanging="360"/>
      </w:pPr>
      <w:rPr>
        <w:rFonts w:ascii="Symbol" w:hAnsi="Symbol" w:hint="default"/>
      </w:rPr>
    </w:lvl>
    <w:lvl w:ilvl="1" w:tplc="C9266388">
      <w:start w:val="1"/>
      <w:numFmt w:val="bullet"/>
      <w:lvlText w:val="o"/>
      <w:lvlJc w:val="left"/>
      <w:pPr>
        <w:ind w:left="1440" w:hanging="360"/>
      </w:pPr>
      <w:rPr>
        <w:rFonts w:ascii="Courier New" w:hAnsi="Courier New" w:hint="default"/>
      </w:rPr>
    </w:lvl>
    <w:lvl w:ilvl="2" w:tplc="CF8E1B10">
      <w:start w:val="1"/>
      <w:numFmt w:val="bullet"/>
      <w:lvlText w:val=""/>
      <w:lvlJc w:val="left"/>
      <w:pPr>
        <w:ind w:left="2160" w:hanging="360"/>
      </w:pPr>
      <w:rPr>
        <w:rFonts w:ascii="Wingdings" w:hAnsi="Wingdings" w:hint="default"/>
      </w:rPr>
    </w:lvl>
    <w:lvl w:ilvl="3" w:tplc="B464FABE">
      <w:start w:val="1"/>
      <w:numFmt w:val="bullet"/>
      <w:lvlText w:val=""/>
      <w:lvlJc w:val="left"/>
      <w:pPr>
        <w:ind w:left="2880" w:hanging="360"/>
      </w:pPr>
      <w:rPr>
        <w:rFonts w:ascii="Symbol" w:hAnsi="Symbol" w:hint="default"/>
      </w:rPr>
    </w:lvl>
    <w:lvl w:ilvl="4" w:tplc="F3D4B564">
      <w:start w:val="1"/>
      <w:numFmt w:val="bullet"/>
      <w:lvlText w:val="o"/>
      <w:lvlJc w:val="left"/>
      <w:pPr>
        <w:ind w:left="3600" w:hanging="360"/>
      </w:pPr>
      <w:rPr>
        <w:rFonts w:ascii="Courier New" w:hAnsi="Courier New" w:hint="default"/>
      </w:rPr>
    </w:lvl>
    <w:lvl w:ilvl="5" w:tplc="33362A70">
      <w:start w:val="1"/>
      <w:numFmt w:val="bullet"/>
      <w:lvlText w:val=""/>
      <w:lvlJc w:val="left"/>
      <w:pPr>
        <w:ind w:left="4320" w:hanging="360"/>
      </w:pPr>
      <w:rPr>
        <w:rFonts w:ascii="Wingdings" w:hAnsi="Wingdings" w:hint="default"/>
      </w:rPr>
    </w:lvl>
    <w:lvl w:ilvl="6" w:tplc="99AE340C">
      <w:start w:val="1"/>
      <w:numFmt w:val="bullet"/>
      <w:lvlText w:val=""/>
      <w:lvlJc w:val="left"/>
      <w:pPr>
        <w:ind w:left="5040" w:hanging="360"/>
      </w:pPr>
      <w:rPr>
        <w:rFonts w:ascii="Symbol" w:hAnsi="Symbol" w:hint="default"/>
      </w:rPr>
    </w:lvl>
    <w:lvl w:ilvl="7" w:tplc="11623534">
      <w:start w:val="1"/>
      <w:numFmt w:val="bullet"/>
      <w:lvlText w:val="o"/>
      <w:lvlJc w:val="left"/>
      <w:pPr>
        <w:ind w:left="5760" w:hanging="360"/>
      </w:pPr>
      <w:rPr>
        <w:rFonts w:ascii="Courier New" w:hAnsi="Courier New" w:hint="default"/>
      </w:rPr>
    </w:lvl>
    <w:lvl w:ilvl="8" w:tplc="52C00840">
      <w:start w:val="1"/>
      <w:numFmt w:val="bullet"/>
      <w:lvlText w:val=""/>
      <w:lvlJc w:val="left"/>
      <w:pPr>
        <w:ind w:left="6480" w:hanging="360"/>
      </w:pPr>
      <w:rPr>
        <w:rFonts w:ascii="Wingdings" w:hAnsi="Wingdings" w:hint="default"/>
      </w:rPr>
    </w:lvl>
  </w:abstractNum>
  <w:abstractNum w:abstractNumId="2" w15:restartNumberingAfterBreak="0">
    <w:nsid w:val="373492C6"/>
    <w:multiLevelType w:val="hybridMultilevel"/>
    <w:tmpl w:val="3B5EF652"/>
    <w:lvl w:ilvl="0" w:tplc="27CE4F3E">
      <w:start w:val="1"/>
      <w:numFmt w:val="bullet"/>
      <w:lvlText w:val=""/>
      <w:lvlJc w:val="left"/>
      <w:pPr>
        <w:ind w:left="720" w:hanging="360"/>
      </w:pPr>
      <w:rPr>
        <w:rFonts w:ascii="Symbol" w:hAnsi="Symbol" w:hint="default"/>
      </w:rPr>
    </w:lvl>
    <w:lvl w:ilvl="1" w:tplc="6D5852A8">
      <w:start w:val="1"/>
      <w:numFmt w:val="bullet"/>
      <w:lvlText w:val="o"/>
      <w:lvlJc w:val="left"/>
      <w:pPr>
        <w:ind w:left="1440" w:hanging="360"/>
      </w:pPr>
      <w:rPr>
        <w:rFonts w:ascii="Courier New" w:hAnsi="Courier New" w:hint="default"/>
      </w:rPr>
    </w:lvl>
    <w:lvl w:ilvl="2" w:tplc="63261670">
      <w:start w:val="1"/>
      <w:numFmt w:val="bullet"/>
      <w:lvlText w:val=""/>
      <w:lvlJc w:val="left"/>
      <w:pPr>
        <w:ind w:left="2160" w:hanging="360"/>
      </w:pPr>
      <w:rPr>
        <w:rFonts w:ascii="Wingdings" w:hAnsi="Wingdings" w:hint="default"/>
      </w:rPr>
    </w:lvl>
    <w:lvl w:ilvl="3" w:tplc="0CAC75CC">
      <w:start w:val="1"/>
      <w:numFmt w:val="bullet"/>
      <w:lvlText w:val=""/>
      <w:lvlJc w:val="left"/>
      <w:pPr>
        <w:ind w:left="2880" w:hanging="360"/>
      </w:pPr>
      <w:rPr>
        <w:rFonts w:ascii="Symbol" w:hAnsi="Symbol" w:hint="default"/>
      </w:rPr>
    </w:lvl>
    <w:lvl w:ilvl="4" w:tplc="A0102848">
      <w:start w:val="1"/>
      <w:numFmt w:val="bullet"/>
      <w:lvlText w:val="o"/>
      <w:lvlJc w:val="left"/>
      <w:pPr>
        <w:ind w:left="3600" w:hanging="360"/>
      </w:pPr>
      <w:rPr>
        <w:rFonts w:ascii="Courier New" w:hAnsi="Courier New" w:hint="default"/>
      </w:rPr>
    </w:lvl>
    <w:lvl w:ilvl="5" w:tplc="948AF934">
      <w:start w:val="1"/>
      <w:numFmt w:val="bullet"/>
      <w:lvlText w:val=""/>
      <w:lvlJc w:val="left"/>
      <w:pPr>
        <w:ind w:left="4320" w:hanging="360"/>
      </w:pPr>
      <w:rPr>
        <w:rFonts w:ascii="Wingdings" w:hAnsi="Wingdings" w:hint="default"/>
      </w:rPr>
    </w:lvl>
    <w:lvl w:ilvl="6" w:tplc="CE58950C">
      <w:start w:val="1"/>
      <w:numFmt w:val="bullet"/>
      <w:lvlText w:val=""/>
      <w:lvlJc w:val="left"/>
      <w:pPr>
        <w:ind w:left="5040" w:hanging="360"/>
      </w:pPr>
      <w:rPr>
        <w:rFonts w:ascii="Symbol" w:hAnsi="Symbol" w:hint="default"/>
      </w:rPr>
    </w:lvl>
    <w:lvl w:ilvl="7" w:tplc="59904878">
      <w:start w:val="1"/>
      <w:numFmt w:val="bullet"/>
      <w:lvlText w:val="o"/>
      <w:lvlJc w:val="left"/>
      <w:pPr>
        <w:ind w:left="5760" w:hanging="360"/>
      </w:pPr>
      <w:rPr>
        <w:rFonts w:ascii="Courier New" w:hAnsi="Courier New" w:hint="default"/>
      </w:rPr>
    </w:lvl>
    <w:lvl w:ilvl="8" w:tplc="7074A7C8">
      <w:start w:val="1"/>
      <w:numFmt w:val="bullet"/>
      <w:lvlText w:val=""/>
      <w:lvlJc w:val="left"/>
      <w:pPr>
        <w:ind w:left="6480" w:hanging="360"/>
      </w:pPr>
      <w:rPr>
        <w:rFonts w:ascii="Wingdings" w:hAnsi="Wingdings" w:hint="default"/>
      </w:rPr>
    </w:lvl>
  </w:abstractNum>
  <w:abstractNum w:abstractNumId="3" w15:restartNumberingAfterBreak="0">
    <w:nsid w:val="6BEF2944"/>
    <w:multiLevelType w:val="hybridMultilevel"/>
    <w:tmpl w:val="D292ECBE"/>
    <w:lvl w:ilvl="0" w:tplc="CF687F1E">
      <w:start w:val="1"/>
      <w:numFmt w:val="decimal"/>
      <w:lvlText w:val="%1."/>
      <w:lvlJc w:val="left"/>
      <w:pPr>
        <w:ind w:left="720" w:hanging="360"/>
      </w:pPr>
    </w:lvl>
    <w:lvl w:ilvl="1" w:tplc="2C94AA84">
      <w:start w:val="1"/>
      <w:numFmt w:val="lowerLetter"/>
      <w:lvlText w:val="%2."/>
      <w:lvlJc w:val="left"/>
      <w:pPr>
        <w:ind w:left="1440" w:hanging="360"/>
      </w:pPr>
    </w:lvl>
    <w:lvl w:ilvl="2" w:tplc="F4782622">
      <w:start w:val="1"/>
      <w:numFmt w:val="lowerRoman"/>
      <w:lvlText w:val="%3."/>
      <w:lvlJc w:val="right"/>
      <w:pPr>
        <w:ind w:left="2160" w:hanging="180"/>
      </w:pPr>
    </w:lvl>
    <w:lvl w:ilvl="3" w:tplc="2DC66B08">
      <w:start w:val="1"/>
      <w:numFmt w:val="decimal"/>
      <w:lvlText w:val="%4."/>
      <w:lvlJc w:val="left"/>
      <w:pPr>
        <w:ind w:left="2880" w:hanging="360"/>
      </w:pPr>
    </w:lvl>
    <w:lvl w:ilvl="4" w:tplc="81A64D9E">
      <w:start w:val="1"/>
      <w:numFmt w:val="lowerLetter"/>
      <w:lvlText w:val="%5."/>
      <w:lvlJc w:val="left"/>
      <w:pPr>
        <w:ind w:left="3600" w:hanging="360"/>
      </w:pPr>
    </w:lvl>
    <w:lvl w:ilvl="5" w:tplc="1170508A">
      <w:start w:val="1"/>
      <w:numFmt w:val="lowerRoman"/>
      <w:lvlText w:val="%6."/>
      <w:lvlJc w:val="right"/>
      <w:pPr>
        <w:ind w:left="4320" w:hanging="180"/>
      </w:pPr>
    </w:lvl>
    <w:lvl w:ilvl="6" w:tplc="2950286A">
      <w:start w:val="1"/>
      <w:numFmt w:val="decimal"/>
      <w:lvlText w:val="%7."/>
      <w:lvlJc w:val="left"/>
      <w:pPr>
        <w:ind w:left="5040" w:hanging="360"/>
      </w:pPr>
    </w:lvl>
    <w:lvl w:ilvl="7" w:tplc="E0AA9450">
      <w:start w:val="1"/>
      <w:numFmt w:val="lowerLetter"/>
      <w:lvlText w:val="%8."/>
      <w:lvlJc w:val="left"/>
      <w:pPr>
        <w:ind w:left="5760" w:hanging="360"/>
      </w:pPr>
    </w:lvl>
    <w:lvl w:ilvl="8" w:tplc="3FDC5088">
      <w:start w:val="1"/>
      <w:numFmt w:val="lowerRoman"/>
      <w:lvlText w:val="%9."/>
      <w:lvlJc w:val="right"/>
      <w:pPr>
        <w:ind w:left="6480" w:hanging="180"/>
      </w:pPr>
    </w:lvl>
  </w:abstractNum>
  <w:abstractNum w:abstractNumId="4" w15:restartNumberingAfterBreak="0">
    <w:nsid w:val="6DF5D1CC"/>
    <w:multiLevelType w:val="hybridMultilevel"/>
    <w:tmpl w:val="5980109E"/>
    <w:lvl w:ilvl="0" w:tplc="E50ECBEA">
      <w:start w:val="1"/>
      <w:numFmt w:val="bullet"/>
      <w:lvlText w:val=""/>
      <w:lvlJc w:val="left"/>
      <w:pPr>
        <w:ind w:left="720" w:hanging="360"/>
      </w:pPr>
      <w:rPr>
        <w:rFonts w:ascii="Symbol" w:hAnsi="Symbol" w:hint="default"/>
      </w:rPr>
    </w:lvl>
    <w:lvl w:ilvl="1" w:tplc="864C96D8">
      <w:start w:val="1"/>
      <w:numFmt w:val="bullet"/>
      <w:lvlText w:val="o"/>
      <w:lvlJc w:val="left"/>
      <w:pPr>
        <w:ind w:left="1440" w:hanging="360"/>
      </w:pPr>
      <w:rPr>
        <w:rFonts w:ascii="Courier New" w:hAnsi="Courier New" w:hint="default"/>
      </w:rPr>
    </w:lvl>
    <w:lvl w:ilvl="2" w:tplc="6EBEF644">
      <w:start w:val="1"/>
      <w:numFmt w:val="bullet"/>
      <w:lvlText w:val=""/>
      <w:lvlJc w:val="left"/>
      <w:pPr>
        <w:ind w:left="2160" w:hanging="360"/>
      </w:pPr>
      <w:rPr>
        <w:rFonts w:ascii="Wingdings" w:hAnsi="Wingdings" w:hint="default"/>
      </w:rPr>
    </w:lvl>
    <w:lvl w:ilvl="3" w:tplc="4AA65B56">
      <w:start w:val="1"/>
      <w:numFmt w:val="bullet"/>
      <w:lvlText w:val=""/>
      <w:lvlJc w:val="left"/>
      <w:pPr>
        <w:ind w:left="2880" w:hanging="360"/>
      </w:pPr>
      <w:rPr>
        <w:rFonts w:ascii="Symbol" w:hAnsi="Symbol" w:hint="default"/>
      </w:rPr>
    </w:lvl>
    <w:lvl w:ilvl="4" w:tplc="59208F3E">
      <w:start w:val="1"/>
      <w:numFmt w:val="bullet"/>
      <w:lvlText w:val="o"/>
      <w:lvlJc w:val="left"/>
      <w:pPr>
        <w:ind w:left="3600" w:hanging="360"/>
      </w:pPr>
      <w:rPr>
        <w:rFonts w:ascii="Courier New" w:hAnsi="Courier New" w:hint="default"/>
      </w:rPr>
    </w:lvl>
    <w:lvl w:ilvl="5" w:tplc="DB50430E">
      <w:start w:val="1"/>
      <w:numFmt w:val="bullet"/>
      <w:lvlText w:val=""/>
      <w:lvlJc w:val="left"/>
      <w:pPr>
        <w:ind w:left="4320" w:hanging="360"/>
      </w:pPr>
      <w:rPr>
        <w:rFonts w:ascii="Wingdings" w:hAnsi="Wingdings" w:hint="default"/>
      </w:rPr>
    </w:lvl>
    <w:lvl w:ilvl="6" w:tplc="009A525E">
      <w:start w:val="1"/>
      <w:numFmt w:val="bullet"/>
      <w:lvlText w:val=""/>
      <w:lvlJc w:val="left"/>
      <w:pPr>
        <w:ind w:left="5040" w:hanging="360"/>
      </w:pPr>
      <w:rPr>
        <w:rFonts w:ascii="Symbol" w:hAnsi="Symbol" w:hint="default"/>
      </w:rPr>
    </w:lvl>
    <w:lvl w:ilvl="7" w:tplc="619295FE">
      <w:start w:val="1"/>
      <w:numFmt w:val="bullet"/>
      <w:lvlText w:val="o"/>
      <w:lvlJc w:val="left"/>
      <w:pPr>
        <w:ind w:left="5760" w:hanging="360"/>
      </w:pPr>
      <w:rPr>
        <w:rFonts w:ascii="Courier New" w:hAnsi="Courier New" w:hint="default"/>
      </w:rPr>
    </w:lvl>
    <w:lvl w:ilvl="8" w:tplc="BD0C0362">
      <w:start w:val="1"/>
      <w:numFmt w:val="bullet"/>
      <w:lvlText w:val=""/>
      <w:lvlJc w:val="left"/>
      <w:pPr>
        <w:ind w:left="6480" w:hanging="360"/>
      </w:pPr>
      <w:rPr>
        <w:rFonts w:ascii="Wingdings" w:hAnsi="Wingdings" w:hint="default"/>
      </w:rPr>
    </w:lvl>
  </w:abstractNum>
  <w:abstractNum w:abstractNumId="5" w15:restartNumberingAfterBreak="0">
    <w:nsid w:val="7970A01C"/>
    <w:multiLevelType w:val="hybridMultilevel"/>
    <w:tmpl w:val="62EA21B2"/>
    <w:lvl w:ilvl="0" w:tplc="3168BD2A">
      <w:start w:val="1"/>
      <w:numFmt w:val="bullet"/>
      <w:lvlText w:val=""/>
      <w:lvlJc w:val="left"/>
      <w:pPr>
        <w:ind w:left="720" w:hanging="360"/>
      </w:pPr>
      <w:rPr>
        <w:rFonts w:ascii="Symbol" w:hAnsi="Symbol" w:hint="default"/>
      </w:rPr>
    </w:lvl>
    <w:lvl w:ilvl="1" w:tplc="8BD4D22E">
      <w:start w:val="1"/>
      <w:numFmt w:val="bullet"/>
      <w:lvlText w:val="o"/>
      <w:lvlJc w:val="left"/>
      <w:pPr>
        <w:ind w:left="1440" w:hanging="360"/>
      </w:pPr>
      <w:rPr>
        <w:rFonts w:ascii="Courier New" w:hAnsi="Courier New" w:hint="default"/>
      </w:rPr>
    </w:lvl>
    <w:lvl w:ilvl="2" w:tplc="B0B244CE">
      <w:start w:val="1"/>
      <w:numFmt w:val="bullet"/>
      <w:lvlText w:val=""/>
      <w:lvlJc w:val="left"/>
      <w:pPr>
        <w:ind w:left="2160" w:hanging="360"/>
      </w:pPr>
      <w:rPr>
        <w:rFonts w:ascii="Wingdings" w:hAnsi="Wingdings" w:hint="default"/>
      </w:rPr>
    </w:lvl>
    <w:lvl w:ilvl="3" w:tplc="1BCA55A4">
      <w:start w:val="1"/>
      <w:numFmt w:val="bullet"/>
      <w:lvlText w:val=""/>
      <w:lvlJc w:val="left"/>
      <w:pPr>
        <w:ind w:left="2880" w:hanging="360"/>
      </w:pPr>
      <w:rPr>
        <w:rFonts w:ascii="Symbol" w:hAnsi="Symbol" w:hint="default"/>
      </w:rPr>
    </w:lvl>
    <w:lvl w:ilvl="4" w:tplc="D55E1B0C">
      <w:start w:val="1"/>
      <w:numFmt w:val="bullet"/>
      <w:lvlText w:val="o"/>
      <w:lvlJc w:val="left"/>
      <w:pPr>
        <w:ind w:left="3600" w:hanging="360"/>
      </w:pPr>
      <w:rPr>
        <w:rFonts w:ascii="Courier New" w:hAnsi="Courier New" w:hint="default"/>
      </w:rPr>
    </w:lvl>
    <w:lvl w:ilvl="5" w:tplc="F2680156">
      <w:start w:val="1"/>
      <w:numFmt w:val="bullet"/>
      <w:lvlText w:val=""/>
      <w:lvlJc w:val="left"/>
      <w:pPr>
        <w:ind w:left="4320" w:hanging="360"/>
      </w:pPr>
      <w:rPr>
        <w:rFonts w:ascii="Wingdings" w:hAnsi="Wingdings" w:hint="default"/>
      </w:rPr>
    </w:lvl>
    <w:lvl w:ilvl="6" w:tplc="8AEADB3A">
      <w:start w:val="1"/>
      <w:numFmt w:val="bullet"/>
      <w:lvlText w:val=""/>
      <w:lvlJc w:val="left"/>
      <w:pPr>
        <w:ind w:left="5040" w:hanging="360"/>
      </w:pPr>
      <w:rPr>
        <w:rFonts w:ascii="Symbol" w:hAnsi="Symbol" w:hint="default"/>
      </w:rPr>
    </w:lvl>
    <w:lvl w:ilvl="7" w:tplc="C2E2FCEC">
      <w:start w:val="1"/>
      <w:numFmt w:val="bullet"/>
      <w:lvlText w:val="o"/>
      <w:lvlJc w:val="left"/>
      <w:pPr>
        <w:ind w:left="5760" w:hanging="360"/>
      </w:pPr>
      <w:rPr>
        <w:rFonts w:ascii="Courier New" w:hAnsi="Courier New" w:hint="default"/>
      </w:rPr>
    </w:lvl>
    <w:lvl w:ilvl="8" w:tplc="A23A0438">
      <w:start w:val="1"/>
      <w:numFmt w:val="bullet"/>
      <w:lvlText w:val=""/>
      <w:lvlJc w:val="left"/>
      <w:pPr>
        <w:ind w:left="6480" w:hanging="360"/>
      </w:pPr>
      <w:rPr>
        <w:rFonts w:ascii="Wingdings" w:hAnsi="Wingdings" w:hint="default"/>
      </w:rPr>
    </w:lvl>
  </w:abstractNum>
  <w:num w:numId="1" w16cid:durableId="366371598">
    <w:abstractNumId w:val="3"/>
  </w:num>
  <w:num w:numId="2" w16cid:durableId="967510984">
    <w:abstractNumId w:val="2"/>
  </w:num>
  <w:num w:numId="3" w16cid:durableId="1610894798">
    <w:abstractNumId w:val="5"/>
  </w:num>
  <w:num w:numId="4" w16cid:durableId="197551341">
    <w:abstractNumId w:val="0"/>
  </w:num>
  <w:num w:numId="5" w16cid:durableId="865219919">
    <w:abstractNumId w:val="4"/>
  </w:num>
  <w:num w:numId="6" w16cid:durableId="167892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409D96"/>
    <w:rsid w:val="0034100A"/>
    <w:rsid w:val="008D3B2C"/>
    <w:rsid w:val="009643E0"/>
    <w:rsid w:val="00E61DC8"/>
    <w:rsid w:val="0D453DB1"/>
    <w:rsid w:val="21BAEED2"/>
    <w:rsid w:val="22B0FAB4"/>
    <w:rsid w:val="2748277A"/>
    <w:rsid w:val="2C85E405"/>
    <w:rsid w:val="2E2E42B5"/>
    <w:rsid w:val="2E409D96"/>
    <w:rsid w:val="2EFDC272"/>
    <w:rsid w:val="3268E2E1"/>
    <w:rsid w:val="3534951E"/>
    <w:rsid w:val="38EC058C"/>
    <w:rsid w:val="4BAF41E1"/>
    <w:rsid w:val="4C097BA5"/>
    <w:rsid w:val="571B1AD4"/>
    <w:rsid w:val="5736A417"/>
    <w:rsid w:val="5B8985A4"/>
    <w:rsid w:val="5BE56170"/>
    <w:rsid w:val="69BA97F8"/>
    <w:rsid w:val="71254666"/>
    <w:rsid w:val="733F2CBB"/>
    <w:rsid w:val="7BAD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9D96"/>
  <w15:chartTrackingRefBased/>
  <w15:docId w15:val="{A4BA9A96-2F50-4A8B-8641-DCD8C385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nheightstx.gov/DocumentCenter/View/33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mcgee@glennheightstx.gov" TargetMode="External"/><Relationship Id="rId4" Type="http://schemas.openxmlformats.org/officeDocument/2006/relationships/webSettings" Target="webSettings.xml"/><Relationship Id="rId9" Type="http://schemas.openxmlformats.org/officeDocument/2006/relationships/hyperlink" Target="https://www.glennheightstx.gov/DocumentCenter/View/33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McGee</dc:creator>
  <cp:keywords/>
  <dc:description/>
  <cp:lastModifiedBy>Alyssa McGee</cp:lastModifiedBy>
  <cp:revision>2</cp:revision>
  <dcterms:created xsi:type="dcterms:W3CDTF">2025-11-10T19:07:00Z</dcterms:created>
  <dcterms:modified xsi:type="dcterms:W3CDTF">2025-11-10T19:07:00Z</dcterms:modified>
</cp:coreProperties>
</file>